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F09A" w14:textId="1252292E" w:rsidR="00D57583" w:rsidRDefault="00273371"/>
    <w:p w14:paraId="75027727" w14:textId="28DF017B" w:rsidR="00AF4799" w:rsidRPr="006263FA" w:rsidRDefault="00AF4799">
      <w:pPr>
        <w:rPr>
          <w:color w:val="FF0000"/>
          <w:sz w:val="28"/>
          <w:szCs w:val="28"/>
          <w:lang w:val="en-GB"/>
        </w:rPr>
      </w:pPr>
      <w:r w:rsidRPr="006263FA">
        <w:rPr>
          <w:color w:val="FF0000"/>
          <w:sz w:val="28"/>
          <w:szCs w:val="28"/>
          <w:lang w:val="en-GB"/>
        </w:rPr>
        <w:t>Defining the American Dream</w:t>
      </w:r>
    </w:p>
    <w:p w14:paraId="443131F6" w14:textId="04D9E09F" w:rsidR="00AF4799" w:rsidRPr="00920E7E" w:rsidRDefault="00AF4799" w:rsidP="00FB6EC5">
      <w:pPr>
        <w:spacing w:line="360" w:lineRule="auto"/>
        <w:rPr>
          <w:b/>
          <w:bCs/>
          <w:lang w:val="en-GB"/>
        </w:rPr>
      </w:pPr>
      <w:r w:rsidRPr="00920E7E">
        <w:rPr>
          <w:b/>
          <w:bCs/>
          <w:lang w:val="en-GB"/>
        </w:rPr>
        <w:t xml:space="preserve">Read the four documents and </w:t>
      </w:r>
      <w:r w:rsidR="008460AA" w:rsidRPr="00920E7E">
        <w:rPr>
          <w:b/>
          <w:bCs/>
          <w:lang w:val="en-GB"/>
        </w:rPr>
        <w:t>answer the following questions.</w:t>
      </w:r>
    </w:p>
    <w:p w14:paraId="4CFD1F25" w14:textId="2D36E3C5" w:rsidR="008460AA" w:rsidRDefault="008460AA" w:rsidP="00FB6EC5">
      <w:pPr>
        <w:spacing w:line="360" w:lineRule="auto"/>
        <w:rPr>
          <w:lang w:val="en-GB"/>
        </w:rPr>
      </w:pPr>
      <w:r w:rsidRPr="00A143D3">
        <w:rPr>
          <w:u w:val="single"/>
          <w:lang w:val="en-GB"/>
        </w:rPr>
        <w:t>Document 1:</w:t>
      </w:r>
      <w:r>
        <w:rPr>
          <w:lang w:val="en-GB"/>
        </w:rPr>
        <w:t xml:space="preserve"> How is America described? What is the impression conveyed?</w:t>
      </w:r>
    </w:p>
    <w:p w14:paraId="0B62BFD7" w14:textId="05875B00" w:rsidR="008460AA" w:rsidRDefault="008460AA" w:rsidP="00FB6EC5">
      <w:pPr>
        <w:spacing w:line="360" w:lineRule="auto"/>
        <w:rPr>
          <w:lang w:val="en-GB"/>
        </w:rPr>
      </w:pPr>
      <w:r w:rsidRPr="00A143D3">
        <w:rPr>
          <w:u w:val="single"/>
          <w:lang w:val="en-GB"/>
        </w:rPr>
        <w:t>Document 2</w:t>
      </w:r>
      <w:r>
        <w:rPr>
          <w:lang w:val="en-GB"/>
        </w:rPr>
        <w:t>: How are Americans and America described? What  does the author compares America to?</w:t>
      </w:r>
    </w:p>
    <w:p w14:paraId="0578C932" w14:textId="42CEE574" w:rsidR="003E74AB" w:rsidRDefault="008460AA" w:rsidP="00FB6EC5">
      <w:pPr>
        <w:spacing w:line="360" w:lineRule="auto"/>
        <w:rPr>
          <w:lang w:val="en-GB"/>
        </w:rPr>
      </w:pPr>
      <w:r w:rsidRPr="00A143D3">
        <w:rPr>
          <w:u w:val="single"/>
          <w:lang w:val="en-GB"/>
        </w:rPr>
        <w:t>Document 3</w:t>
      </w:r>
      <w:r>
        <w:rPr>
          <w:lang w:val="en-GB"/>
        </w:rPr>
        <w:t xml:space="preserve">: </w:t>
      </w:r>
      <w:r w:rsidR="00920E7E">
        <w:rPr>
          <w:lang w:val="en-GB"/>
        </w:rPr>
        <w:t>Where are the people living in America from? Was it a good idea to immigrate? Why or why not?</w:t>
      </w:r>
      <w:r w:rsidR="00920E7E">
        <w:rPr>
          <w:lang w:val="en-GB"/>
        </w:rPr>
        <w:br/>
      </w:r>
      <w:r w:rsidR="003E74AB">
        <w:rPr>
          <w:lang w:val="en-GB"/>
        </w:rPr>
        <w:t>What is the difference between Europe and America?</w:t>
      </w:r>
      <w:r w:rsidR="00920E7E">
        <w:rPr>
          <w:lang w:val="en-GB"/>
        </w:rPr>
        <w:br/>
        <w:t>In the last paragraph, what image is given of America?</w:t>
      </w:r>
    </w:p>
    <w:p w14:paraId="666741B7" w14:textId="2DE95FBC" w:rsidR="00303FF0" w:rsidRDefault="00920E7E" w:rsidP="00FB6EC5">
      <w:pPr>
        <w:spacing w:line="360" w:lineRule="auto"/>
        <w:rPr>
          <w:lang w:val="en-GB"/>
        </w:rPr>
      </w:pPr>
      <w:r w:rsidRPr="00A143D3">
        <w:rPr>
          <w:u w:val="single"/>
          <w:lang w:val="en-GB"/>
        </w:rPr>
        <w:t>Document 4</w:t>
      </w:r>
      <w:r>
        <w:rPr>
          <w:lang w:val="en-GB"/>
        </w:rPr>
        <w:t>: What is the first piece of advice given by Andrew Carnegie?</w:t>
      </w:r>
      <w:r>
        <w:rPr>
          <w:lang w:val="en-GB"/>
        </w:rPr>
        <w:br/>
        <w:t>What other advice does he give?</w:t>
      </w:r>
      <w:r>
        <w:rPr>
          <w:lang w:val="en-GB"/>
        </w:rPr>
        <w:br/>
        <w:t>What should rich people do with their money?</w:t>
      </w:r>
    </w:p>
    <w:p w14:paraId="13BDF62D" w14:textId="77777777" w:rsidR="00FB6EC5" w:rsidRDefault="00FB6EC5" w:rsidP="00FB6EC5">
      <w:pPr>
        <w:spacing w:line="360" w:lineRule="auto"/>
        <w:rPr>
          <w:b/>
          <w:bCs/>
          <w:lang w:val="en-GB"/>
        </w:rPr>
      </w:pPr>
    </w:p>
    <w:p w14:paraId="31EA05F9" w14:textId="45CAE4F2" w:rsidR="004C4BB5" w:rsidRPr="003D694B" w:rsidRDefault="00303FF0" w:rsidP="00FB6EC5">
      <w:pPr>
        <w:spacing w:line="360" w:lineRule="auto"/>
        <w:rPr>
          <w:u w:val="single"/>
          <w:lang w:val="en-GB"/>
        </w:rPr>
      </w:pPr>
      <w:r w:rsidRPr="00303FF0">
        <w:rPr>
          <w:b/>
          <w:bCs/>
          <w:lang w:val="en-GB"/>
        </w:rPr>
        <w:t>Let’s recap!</w:t>
      </w:r>
      <w:r>
        <w:rPr>
          <w:b/>
          <w:bCs/>
          <w:lang w:val="en-GB"/>
        </w:rPr>
        <w:br/>
      </w:r>
      <w:r w:rsidRPr="003D694B">
        <w:rPr>
          <w:u w:val="single"/>
          <w:lang w:val="en-GB"/>
        </w:rPr>
        <w:t>Write a paragraph to recap in which you explain what vision is given of America, Americans and Europe.</w:t>
      </w:r>
      <w:r w:rsidR="004C4BB5" w:rsidRPr="003D694B">
        <w:rPr>
          <w:u w:val="single"/>
          <w:lang w:val="en-GB"/>
        </w:rPr>
        <w:t xml:space="preserve"> You may use these beginnings of sentences.</w:t>
      </w:r>
    </w:p>
    <w:p w14:paraId="771EB655" w14:textId="556F7A6B" w:rsidR="004C4BB5" w:rsidRPr="00DF0340" w:rsidRDefault="004C4BB5" w:rsidP="00FB6EC5">
      <w:pPr>
        <w:spacing w:line="360" w:lineRule="auto"/>
        <w:rPr>
          <w:i/>
          <w:iCs/>
          <w:lang w:val="en-GB"/>
        </w:rPr>
      </w:pPr>
      <w:r w:rsidRPr="00DF0340">
        <w:rPr>
          <w:i/>
          <w:iCs/>
          <w:lang w:val="en-GB"/>
        </w:rPr>
        <w:t>America is seen as a place where… It is described as… It is a place where you can…</w:t>
      </w:r>
      <w:r w:rsidRPr="00DF0340">
        <w:rPr>
          <w:i/>
          <w:iCs/>
          <w:lang w:val="en-GB"/>
        </w:rPr>
        <w:br/>
        <w:t>Americans are people coming from… They are viewed as…</w:t>
      </w:r>
      <w:r w:rsidRPr="00DF0340">
        <w:rPr>
          <w:i/>
          <w:iCs/>
          <w:lang w:val="en-GB"/>
        </w:rPr>
        <w:br/>
        <w:t>Contrary to America, Europe …</w:t>
      </w:r>
      <w:r w:rsidRPr="00DF0340">
        <w:rPr>
          <w:i/>
          <w:iCs/>
          <w:lang w:val="en-GB"/>
        </w:rPr>
        <w:br/>
        <w:t>Andrew Carnegie was… According to him, to succeed you must/ mustn’t… Once you are rich you should…</w:t>
      </w:r>
    </w:p>
    <w:p w14:paraId="1FAC41F6" w14:textId="77777777" w:rsidR="00FB6EC5" w:rsidRDefault="00FB6EC5" w:rsidP="00FB6EC5">
      <w:pPr>
        <w:spacing w:line="360" w:lineRule="auto"/>
        <w:rPr>
          <w:b/>
          <w:bCs/>
          <w:color w:val="00B050"/>
          <w:lang w:val="en-GB"/>
        </w:rPr>
      </w:pPr>
    </w:p>
    <w:p w14:paraId="5184398C" w14:textId="77777777" w:rsidR="00937BCA" w:rsidRDefault="00937BCA" w:rsidP="00937BCA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b/>
          <w:bCs/>
          <w:color w:val="4472C4" w:themeColor="accent1"/>
          <w:lang w:val="en-GB"/>
        </w:rPr>
      </w:pPr>
      <w:r>
        <w:rPr>
          <w:b/>
          <w:bCs/>
          <w:color w:val="4472C4" w:themeColor="accent1"/>
          <w:lang w:val="en-GB"/>
        </w:rPr>
        <w:t>Grammar</w:t>
      </w:r>
    </w:p>
    <w:p w14:paraId="70C22A42" w14:textId="076BE6DC" w:rsidR="00920E7E" w:rsidRPr="00937BCA" w:rsidRDefault="004C4BB5" w:rsidP="00937BCA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b/>
          <w:bCs/>
          <w:color w:val="4472C4" w:themeColor="accent1"/>
          <w:lang w:val="en-GB"/>
        </w:rPr>
      </w:pPr>
      <w:r w:rsidRPr="00937BCA">
        <w:rPr>
          <w:b/>
          <w:bCs/>
          <w:color w:val="4472C4" w:themeColor="accent1"/>
          <w:lang w:val="en-GB"/>
        </w:rPr>
        <w:t>Voix passive:</w:t>
      </w:r>
    </w:p>
    <w:p w14:paraId="590AFB64" w14:textId="48B7367C" w:rsidR="004C4BB5" w:rsidRPr="00937BCA" w:rsidRDefault="004C4BB5" w:rsidP="00937BCA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Calibri Light" w:hAnsi="Calibri Light" w:cs="Calibri Light"/>
          <w:i/>
          <w:iCs/>
          <w:lang w:val="en-GB"/>
        </w:rPr>
      </w:pPr>
      <w:r w:rsidRPr="00937BCA">
        <w:rPr>
          <w:rFonts w:ascii="Calibri Light" w:hAnsi="Calibri Light" w:cs="Calibri Light"/>
          <w:i/>
          <w:iCs/>
          <w:lang w:val="en-GB"/>
        </w:rPr>
        <w:t>America is described as a land of plenty.</w:t>
      </w:r>
    </w:p>
    <w:p w14:paraId="37B21BA6" w14:textId="58C974B1" w:rsidR="004C4BB5" w:rsidRPr="00937BCA" w:rsidRDefault="004C4BB5" w:rsidP="00937BCA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Calibri Light" w:hAnsi="Calibri Light" w:cs="Calibri Light"/>
          <w:i/>
          <w:iCs/>
          <w:lang w:val="en-GB"/>
        </w:rPr>
      </w:pPr>
      <w:r w:rsidRPr="00937BCA">
        <w:rPr>
          <w:rFonts w:ascii="Calibri Light" w:hAnsi="Calibri Light" w:cs="Calibri Light"/>
          <w:i/>
          <w:iCs/>
          <w:lang w:val="en-GB"/>
        </w:rPr>
        <w:t>Americans are said to be courageous.</w:t>
      </w:r>
    </w:p>
    <w:p w14:paraId="438E961F" w14:textId="6E6DE487" w:rsidR="00937BCA" w:rsidRDefault="00937BCA" w:rsidP="00937BCA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lang w:val="fr-FR"/>
        </w:rPr>
      </w:pPr>
      <w:r w:rsidRPr="00937BCA">
        <w:rPr>
          <w:lang w:val="fr-FR"/>
        </w:rPr>
        <w:t>Comment sont construites ces phrases</w:t>
      </w:r>
      <w:r>
        <w:rPr>
          <w:lang w:val="fr-FR"/>
        </w:rPr>
        <w:t> ?</w:t>
      </w:r>
      <w:r>
        <w:rPr>
          <w:lang w:val="fr-FR"/>
        </w:rPr>
        <w:br/>
        <w:t>Comment peut-on les traduire ?</w:t>
      </w:r>
    </w:p>
    <w:p w14:paraId="08E50BBA" w14:textId="450C82BE" w:rsidR="00A143D3" w:rsidRPr="00DF0340" w:rsidRDefault="00A143D3" w:rsidP="00937BCA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lang w:val="en-GB"/>
        </w:rPr>
      </w:pPr>
      <w:r>
        <w:rPr>
          <w:lang w:val="fr-FR"/>
        </w:rPr>
        <w:t xml:space="preserve">Rédige 3 autres phrases en rapport avec la leçon sur le même modèle. </w:t>
      </w:r>
      <w:r w:rsidRPr="00DF0340">
        <w:rPr>
          <w:lang w:val="en-GB"/>
        </w:rPr>
        <w:t>In English of course !</w:t>
      </w:r>
    </w:p>
    <w:p w14:paraId="30D9BD35" w14:textId="77777777" w:rsidR="00FB6EC5" w:rsidRDefault="00FB6EC5" w:rsidP="00FB6EC5">
      <w:pPr>
        <w:spacing w:line="360" w:lineRule="auto"/>
        <w:rPr>
          <w:b/>
          <w:bCs/>
          <w:color w:val="00B050"/>
          <w:lang w:val="en-GB"/>
        </w:rPr>
      </w:pPr>
    </w:p>
    <w:p w14:paraId="625CF708" w14:textId="237DEC2A" w:rsidR="00FB6EC5" w:rsidRDefault="00FB6EC5" w:rsidP="00FB6EC5">
      <w:pPr>
        <w:spacing w:line="360" w:lineRule="auto"/>
        <w:rPr>
          <w:b/>
          <w:bCs/>
          <w:lang w:val="en-GB"/>
        </w:rPr>
      </w:pPr>
      <w:r>
        <w:rPr>
          <w:b/>
          <w:bCs/>
          <w:color w:val="00B050"/>
          <w:lang w:val="en-GB"/>
        </w:rPr>
        <w:t>Homework: d</w:t>
      </w:r>
      <w:r w:rsidRPr="00937BCA">
        <w:rPr>
          <w:b/>
          <w:bCs/>
          <w:color w:val="00B050"/>
          <w:lang w:val="en-GB"/>
        </w:rPr>
        <w:t xml:space="preserve">o some research on the people who wrote these documents. </w:t>
      </w:r>
      <w:r w:rsidRPr="00937BCA">
        <w:rPr>
          <w:b/>
          <w:bCs/>
          <w:color w:val="00B050"/>
          <w:lang w:val="en-GB"/>
        </w:rPr>
        <w:br/>
      </w:r>
    </w:p>
    <w:p w14:paraId="76B7AA90" w14:textId="2C3C6BB4" w:rsidR="00937BCA" w:rsidRPr="00937BCA" w:rsidRDefault="00937BCA" w:rsidP="00937BCA">
      <w:pPr>
        <w:rPr>
          <w:color w:val="FF0000"/>
          <w:sz w:val="28"/>
          <w:szCs w:val="28"/>
          <w:lang w:val="en-GB"/>
        </w:rPr>
      </w:pPr>
      <w:r w:rsidRPr="00DF0340">
        <w:rPr>
          <w:lang w:val="en-GB"/>
        </w:rPr>
        <w:br w:type="page"/>
      </w:r>
      <w:r w:rsidRPr="00937BCA">
        <w:rPr>
          <w:color w:val="FF0000"/>
          <w:sz w:val="28"/>
          <w:szCs w:val="28"/>
          <w:lang w:val="en-GB"/>
        </w:rPr>
        <w:lastRenderedPageBreak/>
        <w:t>The writer and his time</w:t>
      </w:r>
    </w:p>
    <w:p w14:paraId="6F1411C7" w14:textId="3D9C8B71" w:rsidR="00937BCA" w:rsidRDefault="00937BCA" w:rsidP="00937BCA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Read Arthur Miller’s biography, f</w:t>
      </w:r>
      <w:r w:rsidRPr="00F40AE0">
        <w:rPr>
          <w:b/>
          <w:bCs/>
          <w:lang w:val="en-GB"/>
        </w:rPr>
        <w:t xml:space="preserve">ill in the chart and </w:t>
      </w:r>
      <w:r>
        <w:rPr>
          <w:b/>
          <w:bCs/>
          <w:lang w:val="en-GB"/>
        </w:rPr>
        <w:t xml:space="preserve">then </w:t>
      </w:r>
      <w:r w:rsidRPr="00F40AE0">
        <w:rPr>
          <w:b/>
          <w:bCs/>
          <w:lang w:val="en-GB"/>
        </w:rPr>
        <w:t>write a short paragraph about the playwright’s life.</w:t>
      </w:r>
    </w:p>
    <w:p w14:paraId="399E4199" w14:textId="77777777" w:rsidR="00FB6EC5" w:rsidRPr="00F40AE0" w:rsidRDefault="00FB6EC5" w:rsidP="00937BCA">
      <w:pPr>
        <w:jc w:val="both"/>
        <w:rPr>
          <w:b/>
          <w:bCs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37BCA" w14:paraId="15C18C6E" w14:textId="77777777" w:rsidTr="001934BA">
        <w:trPr>
          <w:trHeight w:val="567"/>
        </w:trPr>
        <w:tc>
          <w:tcPr>
            <w:tcW w:w="3397" w:type="dxa"/>
          </w:tcPr>
          <w:p w14:paraId="6FFAFA2C" w14:textId="77777777" w:rsidR="00937BCA" w:rsidRDefault="00937BCA" w:rsidP="00B97B1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Childhood/family</w:t>
            </w:r>
          </w:p>
        </w:tc>
        <w:tc>
          <w:tcPr>
            <w:tcW w:w="5665" w:type="dxa"/>
          </w:tcPr>
          <w:p w14:paraId="0A5C65FF" w14:textId="77777777" w:rsidR="00937BCA" w:rsidRDefault="00937BCA" w:rsidP="00B97B12">
            <w:pPr>
              <w:jc w:val="both"/>
              <w:rPr>
                <w:lang w:val="en-GB"/>
              </w:rPr>
            </w:pPr>
          </w:p>
        </w:tc>
      </w:tr>
      <w:tr w:rsidR="00937BCA" w14:paraId="329D836D" w14:textId="77777777" w:rsidTr="001934BA">
        <w:trPr>
          <w:trHeight w:val="567"/>
        </w:trPr>
        <w:tc>
          <w:tcPr>
            <w:tcW w:w="3397" w:type="dxa"/>
          </w:tcPr>
          <w:p w14:paraId="3D35128E" w14:textId="77777777" w:rsidR="00937BCA" w:rsidRDefault="00937BCA" w:rsidP="00B97B1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5665" w:type="dxa"/>
          </w:tcPr>
          <w:p w14:paraId="3815AD13" w14:textId="77777777" w:rsidR="00937BCA" w:rsidRDefault="00937BCA" w:rsidP="00B97B12">
            <w:pPr>
              <w:jc w:val="both"/>
              <w:rPr>
                <w:lang w:val="en-GB"/>
              </w:rPr>
            </w:pPr>
          </w:p>
        </w:tc>
      </w:tr>
      <w:tr w:rsidR="00937BCA" w14:paraId="0FF09FCF" w14:textId="77777777" w:rsidTr="001934BA">
        <w:trPr>
          <w:trHeight w:val="567"/>
        </w:trPr>
        <w:tc>
          <w:tcPr>
            <w:tcW w:w="3397" w:type="dxa"/>
          </w:tcPr>
          <w:p w14:paraId="5FC7B80D" w14:textId="77777777" w:rsidR="00937BCA" w:rsidRDefault="00937BCA" w:rsidP="00B97B1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Notable works</w:t>
            </w:r>
          </w:p>
        </w:tc>
        <w:tc>
          <w:tcPr>
            <w:tcW w:w="5665" w:type="dxa"/>
          </w:tcPr>
          <w:p w14:paraId="0BECA132" w14:textId="77777777" w:rsidR="00937BCA" w:rsidRDefault="00937BCA" w:rsidP="00B97B12">
            <w:pPr>
              <w:jc w:val="both"/>
              <w:rPr>
                <w:lang w:val="en-GB"/>
              </w:rPr>
            </w:pPr>
          </w:p>
        </w:tc>
      </w:tr>
      <w:tr w:rsidR="00937BCA" w14:paraId="4276BCA8" w14:textId="77777777" w:rsidTr="001934BA">
        <w:trPr>
          <w:trHeight w:val="567"/>
        </w:trPr>
        <w:tc>
          <w:tcPr>
            <w:tcW w:w="3397" w:type="dxa"/>
          </w:tcPr>
          <w:p w14:paraId="1D2F74DC" w14:textId="77777777" w:rsidR="00937BCA" w:rsidRDefault="00937BCA" w:rsidP="00B97B1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Historical events that shaped his life</w:t>
            </w:r>
          </w:p>
        </w:tc>
        <w:tc>
          <w:tcPr>
            <w:tcW w:w="5665" w:type="dxa"/>
          </w:tcPr>
          <w:p w14:paraId="40A2D94A" w14:textId="77777777" w:rsidR="00937BCA" w:rsidRDefault="00937BCA" w:rsidP="00B97B12">
            <w:pPr>
              <w:jc w:val="both"/>
              <w:rPr>
                <w:lang w:val="en-GB"/>
              </w:rPr>
            </w:pPr>
          </w:p>
        </w:tc>
      </w:tr>
      <w:tr w:rsidR="00937BCA" w14:paraId="0160B7AF" w14:textId="77777777" w:rsidTr="001934BA">
        <w:trPr>
          <w:trHeight w:val="567"/>
        </w:trPr>
        <w:tc>
          <w:tcPr>
            <w:tcW w:w="3397" w:type="dxa"/>
          </w:tcPr>
          <w:p w14:paraId="60304B87" w14:textId="3FB09E68" w:rsidR="00937BCA" w:rsidRDefault="00937BCA" w:rsidP="00B97B1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Awards</w:t>
            </w:r>
          </w:p>
        </w:tc>
        <w:tc>
          <w:tcPr>
            <w:tcW w:w="5665" w:type="dxa"/>
          </w:tcPr>
          <w:p w14:paraId="37CE535C" w14:textId="77777777" w:rsidR="00937BCA" w:rsidRDefault="00937BCA" w:rsidP="00B97B12">
            <w:pPr>
              <w:jc w:val="both"/>
              <w:rPr>
                <w:lang w:val="en-GB"/>
              </w:rPr>
            </w:pPr>
          </w:p>
        </w:tc>
      </w:tr>
    </w:tbl>
    <w:p w14:paraId="4359AFC8" w14:textId="77777777" w:rsidR="001934BA" w:rsidRDefault="001934BA" w:rsidP="00937BCA">
      <w:pPr>
        <w:rPr>
          <w:b/>
          <w:bCs/>
          <w:lang w:val="en-GB"/>
        </w:rPr>
      </w:pPr>
    </w:p>
    <w:p w14:paraId="2A94DDFD" w14:textId="47DD10CC" w:rsidR="004737D8" w:rsidRPr="004737D8" w:rsidRDefault="004737D8" w:rsidP="00937BCA">
      <w:pPr>
        <w:rPr>
          <w:b/>
          <w:bCs/>
          <w:color w:val="00B050"/>
          <w:lang w:val="en-GB"/>
        </w:rPr>
      </w:pPr>
      <w:r w:rsidRPr="004737D8">
        <w:rPr>
          <w:b/>
          <w:bCs/>
          <w:color w:val="00B050"/>
          <w:lang w:val="en-GB"/>
        </w:rPr>
        <w:t>Homework: prepare five questions on Arthur Miller and be ready to answer your classmates’ questions.</w:t>
      </w:r>
    </w:p>
    <w:p w14:paraId="248FFFBB" w14:textId="77777777" w:rsidR="00CC7A04" w:rsidRDefault="00CC7A04" w:rsidP="00937BCA">
      <w:pPr>
        <w:rPr>
          <w:b/>
          <w:bCs/>
          <w:color w:val="4472C4" w:themeColor="accent1"/>
          <w:lang w:val="en-GB"/>
        </w:rPr>
      </w:pPr>
    </w:p>
    <w:p w14:paraId="7CCB64ED" w14:textId="77777777" w:rsidR="00FB6EC5" w:rsidRDefault="00FB6EC5" w:rsidP="00937BCA">
      <w:pPr>
        <w:rPr>
          <w:b/>
          <w:bCs/>
          <w:color w:val="4472C4" w:themeColor="accent1"/>
          <w:lang w:val="en-GB"/>
        </w:rPr>
      </w:pPr>
    </w:p>
    <w:p w14:paraId="710804CC" w14:textId="707C9D82" w:rsidR="00FB6EC5" w:rsidRDefault="00FB6EC5" w:rsidP="00937BCA">
      <w:pPr>
        <w:rPr>
          <w:b/>
          <w:bCs/>
          <w:color w:val="4472C4" w:themeColor="accent1"/>
          <w:lang w:val="en-GB"/>
        </w:rPr>
        <w:sectPr w:rsidR="00FB6EC5" w:rsidSect="004737D8">
          <w:head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44C2F707" w14:textId="5525630E" w:rsidR="00CC7A04" w:rsidRPr="00CC7A04" w:rsidRDefault="001934BA" w:rsidP="00937BCA">
      <w:pPr>
        <w:rPr>
          <w:b/>
          <w:bCs/>
          <w:color w:val="4472C4" w:themeColor="accent1"/>
          <w:sz w:val="24"/>
          <w:szCs w:val="24"/>
          <w:lang w:val="en-GB"/>
        </w:rPr>
      </w:pPr>
      <w:r w:rsidRPr="00CC7A04">
        <w:rPr>
          <w:b/>
          <w:bCs/>
          <w:color w:val="4472C4" w:themeColor="accent1"/>
          <w:sz w:val="24"/>
          <w:szCs w:val="24"/>
          <w:lang w:val="en-GB"/>
        </w:rPr>
        <w:lastRenderedPageBreak/>
        <w:t>Le pr</w:t>
      </w:r>
      <w:r w:rsidR="00CC7A04">
        <w:rPr>
          <w:b/>
          <w:bCs/>
          <w:color w:val="4472C4" w:themeColor="accent1"/>
          <w:sz w:val="24"/>
          <w:szCs w:val="24"/>
          <w:lang w:val="en-GB"/>
        </w:rPr>
        <w:t>é</w:t>
      </w:r>
      <w:r w:rsidRPr="00CC7A04">
        <w:rPr>
          <w:b/>
          <w:bCs/>
          <w:color w:val="4472C4" w:themeColor="accent1"/>
          <w:sz w:val="24"/>
          <w:szCs w:val="24"/>
          <w:lang w:val="en-GB"/>
        </w:rPr>
        <w:t>t</w:t>
      </w:r>
      <w:r w:rsidR="00CC7A04">
        <w:rPr>
          <w:b/>
          <w:bCs/>
          <w:color w:val="4472C4" w:themeColor="accent1"/>
          <w:sz w:val="24"/>
          <w:szCs w:val="24"/>
          <w:lang w:val="en-GB"/>
        </w:rPr>
        <w:t>é</w:t>
      </w:r>
      <w:r w:rsidRPr="00CC7A04">
        <w:rPr>
          <w:b/>
          <w:bCs/>
          <w:color w:val="4472C4" w:themeColor="accent1"/>
          <w:sz w:val="24"/>
          <w:szCs w:val="24"/>
          <w:lang w:val="en-GB"/>
        </w:rPr>
        <w:t>rit</w:t>
      </w:r>
    </w:p>
    <w:tbl>
      <w:tblPr>
        <w:tblStyle w:val="Grilledutableau"/>
        <w:tblW w:w="11057" w:type="dxa"/>
        <w:tblInd w:w="-711" w:type="dxa"/>
        <w:tblLook w:val="04A0" w:firstRow="1" w:lastRow="0" w:firstColumn="1" w:lastColumn="0" w:noHBand="0" w:noVBand="1"/>
      </w:tblPr>
      <w:tblGrid>
        <w:gridCol w:w="1495"/>
        <w:gridCol w:w="3094"/>
        <w:gridCol w:w="3278"/>
        <w:gridCol w:w="3190"/>
      </w:tblGrid>
      <w:tr w:rsidR="001934BA" w:rsidRPr="00CC7A04" w14:paraId="7C04753F" w14:textId="77777777" w:rsidTr="004737D8">
        <w:tc>
          <w:tcPr>
            <w:tcW w:w="1495" w:type="dxa"/>
          </w:tcPr>
          <w:p w14:paraId="512EB628" w14:textId="77777777" w:rsidR="001934BA" w:rsidRPr="00CC7A04" w:rsidRDefault="001934BA" w:rsidP="00CC7A04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94" w:type="dxa"/>
          </w:tcPr>
          <w:p w14:paraId="7D542C71" w14:textId="23015DCC" w:rsidR="001934BA" w:rsidRPr="00CC7A04" w:rsidRDefault="001934BA" w:rsidP="00CC7A04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CC7A04">
              <w:rPr>
                <w:b/>
                <w:bCs/>
                <w:sz w:val="24"/>
                <w:szCs w:val="24"/>
                <w:lang w:val="en-GB"/>
              </w:rPr>
              <w:t>Forme affirmative</w:t>
            </w:r>
          </w:p>
        </w:tc>
        <w:tc>
          <w:tcPr>
            <w:tcW w:w="3278" w:type="dxa"/>
          </w:tcPr>
          <w:p w14:paraId="2139D59A" w14:textId="14AAD997" w:rsidR="001934BA" w:rsidRPr="00CC7A04" w:rsidRDefault="001934BA" w:rsidP="00CC7A04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CC7A04">
              <w:rPr>
                <w:b/>
                <w:bCs/>
                <w:sz w:val="24"/>
                <w:szCs w:val="24"/>
                <w:lang w:val="en-GB"/>
              </w:rPr>
              <w:t>Forme négative</w:t>
            </w:r>
          </w:p>
        </w:tc>
        <w:tc>
          <w:tcPr>
            <w:tcW w:w="3190" w:type="dxa"/>
          </w:tcPr>
          <w:p w14:paraId="42C433CF" w14:textId="4AFA62E8" w:rsidR="001934BA" w:rsidRPr="00CC7A04" w:rsidRDefault="001934BA" w:rsidP="00CC7A04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CC7A04">
              <w:rPr>
                <w:b/>
                <w:bCs/>
                <w:sz w:val="24"/>
                <w:szCs w:val="24"/>
                <w:lang w:val="en-GB"/>
              </w:rPr>
              <w:t>Forme interrogative</w:t>
            </w:r>
          </w:p>
        </w:tc>
      </w:tr>
      <w:tr w:rsidR="001934BA" w:rsidRPr="00CC7A04" w14:paraId="0B0AD4AA" w14:textId="77777777" w:rsidTr="004737D8">
        <w:trPr>
          <w:trHeight w:val="535"/>
        </w:trPr>
        <w:tc>
          <w:tcPr>
            <w:tcW w:w="1495" w:type="dxa"/>
          </w:tcPr>
          <w:p w14:paraId="3F901D62" w14:textId="6BD4A3A6" w:rsidR="001934BA" w:rsidRPr="00CC7A04" w:rsidRDefault="001934BA" w:rsidP="00937BC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CC7A04">
              <w:rPr>
                <w:b/>
                <w:bCs/>
                <w:sz w:val="24"/>
                <w:szCs w:val="24"/>
                <w:lang w:val="en-GB"/>
              </w:rPr>
              <w:t>Construction</w:t>
            </w:r>
          </w:p>
        </w:tc>
        <w:tc>
          <w:tcPr>
            <w:tcW w:w="3094" w:type="dxa"/>
          </w:tcPr>
          <w:p w14:paraId="1361277B" w14:textId="77777777" w:rsidR="001934BA" w:rsidRPr="00CC7A04" w:rsidRDefault="001934BA" w:rsidP="00937BCA">
            <w:pPr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  <w:p w14:paraId="21699B1E" w14:textId="77777777" w:rsidR="001934BA" w:rsidRPr="00CC7A04" w:rsidRDefault="001934BA" w:rsidP="00937BCA">
            <w:pPr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</w:tc>
        <w:tc>
          <w:tcPr>
            <w:tcW w:w="3278" w:type="dxa"/>
          </w:tcPr>
          <w:p w14:paraId="495372D8" w14:textId="77777777" w:rsidR="001934BA" w:rsidRPr="00CC7A04" w:rsidRDefault="001934BA" w:rsidP="00937BCA">
            <w:pPr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</w:tc>
        <w:tc>
          <w:tcPr>
            <w:tcW w:w="3190" w:type="dxa"/>
          </w:tcPr>
          <w:p w14:paraId="61BF82D3" w14:textId="77777777" w:rsidR="001934BA" w:rsidRPr="00CC7A04" w:rsidRDefault="001934BA" w:rsidP="00937BCA">
            <w:pPr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</w:tc>
      </w:tr>
      <w:tr w:rsidR="001934BA" w:rsidRPr="00CC7A04" w14:paraId="3016C8AC" w14:textId="77777777" w:rsidTr="004737D8">
        <w:trPr>
          <w:trHeight w:val="535"/>
        </w:trPr>
        <w:tc>
          <w:tcPr>
            <w:tcW w:w="1495" w:type="dxa"/>
          </w:tcPr>
          <w:p w14:paraId="2D5CF40C" w14:textId="63CF9178" w:rsidR="001934BA" w:rsidRPr="00CC7A04" w:rsidRDefault="001934BA" w:rsidP="00937BC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CC7A04">
              <w:rPr>
                <w:b/>
                <w:bCs/>
                <w:sz w:val="24"/>
                <w:szCs w:val="24"/>
                <w:lang w:val="en-GB"/>
              </w:rPr>
              <w:t>Exemple</w:t>
            </w:r>
          </w:p>
        </w:tc>
        <w:tc>
          <w:tcPr>
            <w:tcW w:w="3094" w:type="dxa"/>
          </w:tcPr>
          <w:p w14:paraId="551CEC77" w14:textId="2C13BB05" w:rsidR="001934BA" w:rsidRPr="00CC7A04" w:rsidRDefault="001934BA" w:rsidP="00937BCA">
            <w:pPr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</w:tc>
        <w:tc>
          <w:tcPr>
            <w:tcW w:w="3278" w:type="dxa"/>
          </w:tcPr>
          <w:p w14:paraId="51A88718" w14:textId="77777777" w:rsidR="001934BA" w:rsidRPr="00CC7A04" w:rsidRDefault="001934BA" w:rsidP="00937BCA">
            <w:pPr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</w:tc>
        <w:tc>
          <w:tcPr>
            <w:tcW w:w="3190" w:type="dxa"/>
          </w:tcPr>
          <w:p w14:paraId="0537286E" w14:textId="08378604" w:rsidR="001934BA" w:rsidRPr="00CC7A04" w:rsidRDefault="001934BA" w:rsidP="00937BCA">
            <w:pPr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</w:tc>
      </w:tr>
    </w:tbl>
    <w:p w14:paraId="5E5D1A48" w14:textId="534353E4" w:rsidR="001934BA" w:rsidRDefault="001934BA" w:rsidP="00937BCA">
      <w:pPr>
        <w:rPr>
          <w:b/>
          <w:bCs/>
          <w:color w:val="4472C4" w:themeColor="accent1"/>
          <w:lang w:val="en-GB"/>
        </w:rPr>
      </w:pPr>
    </w:p>
    <w:p w14:paraId="4C2C0F57" w14:textId="4654D1C8" w:rsidR="001934BA" w:rsidRDefault="001934BA" w:rsidP="004737D8">
      <w:pPr>
        <w:spacing w:line="360" w:lineRule="auto"/>
        <w:rPr>
          <w:lang w:val="fr-FR"/>
        </w:rPr>
      </w:pPr>
      <w:r w:rsidRPr="001934BA">
        <w:rPr>
          <w:noProof/>
          <w:lang w:val="en-GB"/>
        </w:rPr>
        <w:drawing>
          <wp:inline distT="0" distB="0" distL="0" distR="0" wp14:anchorId="7F8C87D6" wp14:editId="6FD00DB7">
            <wp:extent cx="261716" cy="231223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89" cy="2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4BA">
        <w:rPr>
          <w:lang w:val="fr-FR"/>
        </w:rPr>
        <w:t xml:space="preserve"> Certains verbes sont___________________, il faut les connaître. On les trouve dans la ________ colonne des manuels, des dictionnaires ou des livres de grammaire.</w:t>
      </w:r>
    </w:p>
    <w:p w14:paraId="54F5C1A6" w14:textId="0B6F84A0" w:rsidR="001934BA" w:rsidRPr="00CC7A04" w:rsidRDefault="001934BA" w:rsidP="00937BCA">
      <w:pPr>
        <w:rPr>
          <w:b/>
          <w:bCs/>
          <w:sz w:val="24"/>
          <w:szCs w:val="24"/>
          <w:lang w:val="fr-FR"/>
        </w:rPr>
      </w:pPr>
      <w:r w:rsidRPr="00CC7A04">
        <w:rPr>
          <w:b/>
          <w:bCs/>
          <w:sz w:val="24"/>
          <w:szCs w:val="24"/>
          <w:lang w:val="fr-FR"/>
        </w:rPr>
        <w:t>Prononciation d</w:t>
      </w:r>
      <w:r w:rsidR="00CC7A04" w:rsidRPr="00CC7A04">
        <w:rPr>
          <w:b/>
          <w:bCs/>
          <w:sz w:val="24"/>
          <w:szCs w:val="24"/>
          <w:lang w:val="fr-FR"/>
        </w:rPr>
        <w:t>e la terminaison</w:t>
      </w:r>
      <w:r w:rsidRPr="00CC7A04">
        <w:rPr>
          <w:b/>
          <w:bCs/>
          <w:sz w:val="24"/>
          <w:szCs w:val="24"/>
          <w:lang w:val="fr-FR"/>
        </w:rPr>
        <w:t xml:space="preserve"> -ed </w:t>
      </w:r>
    </w:p>
    <w:p w14:paraId="66B2A29B" w14:textId="5B48C844" w:rsidR="00CC7A04" w:rsidRPr="003D694B" w:rsidRDefault="00CC7A04" w:rsidP="00937BCA">
      <w:pPr>
        <w:rPr>
          <w:u w:val="single"/>
          <w:lang w:val="fr-FR"/>
        </w:rPr>
      </w:pPr>
      <w:r w:rsidRPr="003D694B">
        <w:rPr>
          <w:u w:val="single"/>
          <w:lang w:val="fr-FR"/>
        </w:rPr>
        <w:t>Placez les verbes suivant dans le tableau en fonction de la prononciation de la terminaison :</w:t>
      </w:r>
    </w:p>
    <w:p w14:paraId="1237BE62" w14:textId="0C06B6A2" w:rsidR="00CC7A04" w:rsidRPr="00CC7A04" w:rsidRDefault="006263FA" w:rsidP="00937BCA">
      <w:pPr>
        <w:rPr>
          <w:i/>
          <w:iCs/>
          <w:lang w:val="en-GB"/>
        </w:rPr>
      </w:pPr>
      <w:r>
        <w:rPr>
          <w:i/>
          <w:iCs/>
          <w:lang w:val="en-GB"/>
        </w:rPr>
        <w:t>Followed/</w:t>
      </w:r>
      <w:r w:rsidRPr="006263FA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published/proved/</w:t>
      </w:r>
      <w:r w:rsidRPr="006263FA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respected/opened/worked/convicted/performed/ended/tapped/ influenced/translated/expanded/ transformed/enrolled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34BA" w14:paraId="0256A90F" w14:textId="77777777" w:rsidTr="001934BA">
        <w:tc>
          <w:tcPr>
            <w:tcW w:w="3020" w:type="dxa"/>
          </w:tcPr>
          <w:p w14:paraId="0CB38471" w14:textId="75727F58" w:rsidR="001934BA" w:rsidRDefault="001934BA" w:rsidP="00CC7A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[d]</w:t>
            </w:r>
          </w:p>
        </w:tc>
        <w:tc>
          <w:tcPr>
            <w:tcW w:w="3021" w:type="dxa"/>
          </w:tcPr>
          <w:p w14:paraId="5DEC903B" w14:textId="04C04193" w:rsidR="001934BA" w:rsidRDefault="001934BA" w:rsidP="00CC7A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[t]</w:t>
            </w:r>
          </w:p>
        </w:tc>
        <w:tc>
          <w:tcPr>
            <w:tcW w:w="3021" w:type="dxa"/>
          </w:tcPr>
          <w:p w14:paraId="57661594" w14:textId="11E1B592" w:rsidR="001934BA" w:rsidRDefault="001934BA" w:rsidP="00CC7A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CC7A04">
              <w:rPr>
                <w:lang w:val="fr-FR"/>
              </w:rPr>
              <w:t>id]</w:t>
            </w:r>
          </w:p>
        </w:tc>
      </w:tr>
      <w:tr w:rsidR="001934BA" w14:paraId="7B01D6C0" w14:textId="77777777" w:rsidTr="001934BA">
        <w:tc>
          <w:tcPr>
            <w:tcW w:w="3020" w:type="dxa"/>
          </w:tcPr>
          <w:p w14:paraId="298FA179" w14:textId="77777777" w:rsidR="00CC7A04" w:rsidRDefault="00CC7A04" w:rsidP="00937BCA">
            <w:pPr>
              <w:rPr>
                <w:lang w:val="fr-FR"/>
              </w:rPr>
            </w:pPr>
          </w:p>
          <w:p w14:paraId="51A05334" w14:textId="24B4077A" w:rsidR="00CC7A04" w:rsidRDefault="00CC7A04" w:rsidP="00937BCA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0EA4D8EC" w14:textId="77777777" w:rsidR="001934BA" w:rsidRDefault="001934BA" w:rsidP="00937BCA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652296D8" w14:textId="77777777" w:rsidR="001934BA" w:rsidRDefault="001934BA" w:rsidP="00937BCA">
            <w:pPr>
              <w:rPr>
                <w:lang w:val="fr-FR"/>
              </w:rPr>
            </w:pPr>
          </w:p>
        </w:tc>
      </w:tr>
    </w:tbl>
    <w:p w14:paraId="1B94E569" w14:textId="4F3B8BD4" w:rsidR="001934BA" w:rsidRDefault="001934BA" w:rsidP="00937BCA">
      <w:pPr>
        <w:rPr>
          <w:lang w:val="fr-FR"/>
        </w:rPr>
      </w:pPr>
    </w:p>
    <w:p w14:paraId="3A701743" w14:textId="76C4D7DB" w:rsidR="002975FA" w:rsidRDefault="002975FA" w:rsidP="00937BCA">
      <w:pPr>
        <w:rPr>
          <w:lang w:val="fr-FR"/>
        </w:rPr>
      </w:pPr>
      <w:r>
        <w:rPr>
          <w:lang w:val="fr-FR"/>
        </w:rPr>
        <w:t xml:space="preserve">Vous pouvez faire cet exercice en ligne : </w:t>
      </w:r>
      <w:hyperlink r:id="rId10" w:history="1">
        <w:r w:rsidRPr="002975FA">
          <w:rPr>
            <w:rStyle w:val="Lienhypertexte"/>
            <w:lang w:val="fr-FR"/>
          </w:rPr>
          <w:t>https://learningapps.org/watch?v=pssanr2n521</w:t>
        </w:r>
      </w:hyperlink>
    </w:p>
    <w:p w14:paraId="7B957A11" w14:textId="77777777" w:rsidR="003D694B" w:rsidRDefault="003D694B" w:rsidP="00937BCA">
      <w:pPr>
        <w:rPr>
          <w:b/>
          <w:bCs/>
          <w:sz w:val="24"/>
          <w:szCs w:val="24"/>
          <w:lang w:val="fr-FR"/>
        </w:rPr>
      </w:pPr>
    </w:p>
    <w:p w14:paraId="26448080" w14:textId="19EEDCB3" w:rsidR="002975FA" w:rsidRDefault="00EC4C47" w:rsidP="00937BCA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Voici la règle de prononciation :</w:t>
      </w:r>
    </w:p>
    <w:p w14:paraId="2F20682F" w14:textId="77777777" w:rsidR="003D694B" w:rsidRPr="003D694B" w:rsidRDefault="003D694B" w:rsidP="003D694B">
      <w:pPr>
        <w:rPr>
          <w:rFonts w:cstheme="minorHAnsi"/>
          <w:b/>
          <w:bCs/>
          <w:sz w:val="24"/>
          <w:szCs w:val="24"/>
          <w:lang w:val="fr-FR"/>
        </w:rPr>
      </w:pP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Après les sons voisés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( qui vibrent) les voyelles</w:t>
      </w:r>
      <w:r w:rsidRPr="003D694B">
        <w:rPr>
          <w:rFonts w:ascii="Noto Serif" w:hAnsi="Noto Serif" w:cs="Noto Serif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[j], [w]</w:t>
      </w:r>
      <w:r w:rsidRPr="003D694B">
        <w:rPr>
          <w:rFonts w:ascii="Cambria" w:hAnsi="Cambria" w:cs="Noto Serif"/>
          <w:color w:val="00B050"/>
          <w:sz w:val="24"/>
          <w:szCs w:val="24"/>
          <w:shd w:val="clear" w:color="auto" w:fill="FFFFFF"/>
          <w:lang w:val="fr-FR"/>
        </w:rPr>
        <w:t xml:space="preserve"> 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,</w:t>
      </w:r>
      <w:r w:rsidRPr="003D694B">
        <w:rPr>
          <w:rFonts w:ascii="Cambria" w:hAnsi="Cambria" w:cs="Noto Serif"/>
          <w:color w:val="00B050"/>
          <w:sz w:val="24"/>
          <w:szCs w:val="24"/>
          <w:shd w:val="clear" w:color="auto" w:fill="FFFFFF"/>
          <w:lang w:val="fr-FR"/>
        </w:rPr>
        <w:t xml:space="preserve"> 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 xml:space="preserve">[ 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b]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,</w:t>
      </w:r>
      <w:r w:rsidRPr="003D694B">
        <w:rPr>
          <w:rStyle w:val="blast"/>
          <w:rFonts w:ascii="Cambria" w:hAnsi="Cambria" w:cs="Noto Serif"/>
          <w:color w:val="00B050"/>
          <w:sz w:val="24"/>
          <w:szCs w:val="24"/>
          <w:shd w:val="clear" w:color="auto" w:fill="FFFFFF"/>
          <w:lang w:val="fr-FR"/>
        </w:rPr>
        <w:t xml:space="preserve"> 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[D]</w:t>
      </w:r>
      <w:r w:rsidRPr="003D694B">
        <w:rPr>
          <w:rFonts w:ascii="Noto Serif" w:hAnsi="Noto Serif" w:cs="Noto Serif"/>
          <w:color w:val="00B050"/>
          <w:sz w:val="24"/>
          <w:szCs w:val="24"/>
          <w:shd w:val="clear" w:color="auto" w:fill="FFFFFF"/>
        </w:rPr>
        <w:t> </w:t>
      </w:r>
      <w:r w:rsidRPr="003D694B">
        <w:rPr>
          <w:rFonts w:ascii="Noto Serif" w:hAnsi="Noto Serif" w:cs="Noto Serif"/>
          <w:color w:val="00B050"/>
          <w:sz w:val="24"/>
          <w:szCs w:val="24"/>
          <w:shd w:val="clear" w:color="auto" w:fill="FFFFFF"/>
          <w:lang w:val="fr-FR"/>
        </w:rPr>
        <w:t xml:space="preserve"> 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(c’est le son de « the »)</w:t>
      </w:r>
      <w:r w:rsidRPr="003D694B">
        <w:rPr>
          <w:rStyle w:val="blast"/>
          <w:rFonts w:ascii="Noto Serif" w:hAnsi="Noto Serif" w:cs="Noto Serif"/>
          <w:color w:val="000000"/>
          <w:sz w:val="24"/>
          <w:szCs w:val="24"/>
          <w:shd w:val="clear" w:color="auto" w:fill="FFFFFF"/>
        </w:rPr>
        <w:t>,</w:t>
      </w:r>
      <w:r w:rsidRPr="003D694B">
        <w:rPr>
          <w:rFonts w:ascii="Noto Serif" w:hAnsi="Noto Serif" w:cs="Noto Serif"/>
          <w:color w:val="000000"/>
          <w:sz w:val="24"/>
          <w:szCs w:val="24"/>
          <w:shd w:val="clear" w:color="auto" w:fill="FFFFFF"/>
        </w:rPr>
        <w:t> 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g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]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,</w:t>
      </w:r>
      <w:r w:rsidRPr="003D694B">
        <w:rPr>
          <w:rFonts w:ascii="Cambria" w:hAnsi="Cambria" w:cs="Cambria"/>
          <w:color w:val="00B050"/>
          <w:sz w:val="24"/>
          <w:szCs w:val="24"/>
          <w:shd w:val="clear" w:color="auto" w:fill="FFFFFF"/>
        </w:rPr>
        <w:t> 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v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]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,</w:t>
      </w:r>
      <w:r w:rsidRPr="003D694B">
        <w:rPr>
          <w:rFonts w:ascii="Cambria" w:hAnsi="Cambria" w:cs="Cambria"/>
          <w:color w:val="00B050"/>
          <w:sz w:val="24"/>
          <w:szCs w:val="24"/>
          <w:shd w:val="clear" w:color="auto" w:fill="FFFFFF"/>
        </w:rPr>
        <w:t> 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z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]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,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[G], [dG]</w:t>
      </w:r>
      <w:r w:rsidRPr="003D694B">
        <w:rPr>
          <w:rFonts w:ascii="Noto Serif" w:hAnsi="Noto Serif" w:cs="Noto Serif"/>
          <w:color w:val="00B05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ascii="Noto Serif" w:hAnsi="Noto Serif" w:cs="Noto Serif"/>
          <w:color w:val="000000"/>
          <w:sz w:val="24"/>
          <w:szCs w:val="24"/>
          <w:shd w:val="clear" w:color="auto" w:fill="FFFFFF"/>
        </w:rPr>
        <w:t>,</w:t>
      </w:r>
      <w:r w:rsidRPr="003D694B">
        <w:rPr>
          <w:rFonts w:ascii="Noto Serif" w:hAnsi="Noto Serif" w:cs="Noto Serif"/>
          <w:color w:val="000000"/>
          <w:sz w:val="24"/>
          <w:szCs w:val="24"/>
          <w:shd w:val="clear" w:color="auto" w:fill="FFFFFF"/>
        </w:rPr>
        <w:t> </w:t>
      </w:r>
      <w:r w:rsidRPr="003D694B">
        <w:rPr>
          <w:rFonts w:ascii="Noto Serif" w:hAnsi="Noto Serif" w:cs="Noto Serif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ce sont les sons ge et dge)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3D694B">
        <w:rPr>
          <w:rFonts w:ascii="Noto Serif" w:hAnsi="Noto Serif" w:cs="Noto Serif"/>
          <w:color w:val="000000"/>
          <w:sz w:val="24"/>
          <w:szCs w:val="24"/>
          <w:shd w:val="clear" w:color="auto" w:fill="FFFFFF"/>
        </w:rPr>
        <w:t> 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m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]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,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</w:t>
      </w:r>
      <w:r w:rsidRPr="003D694B">
        <w:rPr>
          <w:rFonts w:ascii="Cambria" w:hAnsi="Cambria" w:cs="Cambria"/>
          <w:color w:val="00B05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n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]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,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[C]</w:t>
      </w:r>
      <w:r w:rsidRPr="003D694B">
        <w:rPr>
          <w:rFonts w:ascii="Cambria" w:hAnsi="Cambria" w:cs="Cambria"/>
          <w:color w:val="00B05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,</w:t>
      </w:r>
      <w:r w:rsidRPr="003D694B">
        <w:rPr>
          <w:rFonts w:ascii="Cambria" w:hAnsi="Cambria" w:cs="Cambria"/>
          <w:color w:val="00B050"/>
          <w:sz w:val="24"/>
          <w:szCs w:val="24"/>
          <w:shd w:val="clear" w:color="auto" w:fill="FFFFFF"/>
        </w:rPr>
        <w:t> 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l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]</w:t>
      </w:r>
      <w:r w:rsidRPr="003D694B">
        <w:rPr>
          <w:rFonts w:ascii="Cambria" w:hAnsi="Cambria" w:cs="Cambria"/>
          <w:color w:val="00B05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sz w:val="24"/>
          <w:szCs w:val="24"/>
          <w:shd w:val="clear" w:color="auto" w:fill="FFFFFF"/>
        </w:rPr>
        <w:t>et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 xml:space="preserve"> </w:t>
      </w:r>
      <w:r w:rsidRPr="003D694B">
        <w:rPr>
          <w:rFonts w:ascii="Cambria" w:hAnsi="Cambria" w:cs="Cambria"/>
          <w:color w:val="00B050"/>
          <w:sz w:val="24"/>
          <w:szCs w:val="24"/>
          <w:shd w:val="clear" w:color="auto" w:fill="FFFFFF"/>
        </w:rPr>
        <w:t> </w:t>
      </w:r>
      <w:r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</w:rPr>
        <w:t>r</w:t>
      </w:r>
      <w:r w:rsidRPr="003D694B">
        <w:rPr>
          <w:rStyle w:val="blast"/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]</w:t>
      </w:r>
      <w:r w:rsidRPr="003D694B">
        <w:rPr>
          <w:rFonts w:ascii="Noto Serif" w:hAnsi="Noto Serif" w:cs="Noto Serif"/>
          <w:color w:val="00B050"/>
          <w:sz w:val="24"/>
          <w:szCs w:val="24"/>
          <w:shd w:val="clear" w:color="auto" w:fill="FFFFFF"/>
        </w:rPr>
        <w:t> </w:t>
      </w:r>
      <w:r w:rsidRPr="003D694B">
        <w:rPr>
          <w:rFonts w:ascii="Noto Serif" w:hAnsi="Noto Serif" w:cs="Noto Serif"/>
          <w:color w:val="00B050"/>
          <w:sz w:val="24"/>
          <w:szCs w:val="24"/>
          <w:shd w:val="clear" w:color="auto" w:fill="FFFFFF"/>
        </w:rPr>
        <w:br/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la terminaison –</w:t>
      </w:r>
      <w:r w:rsidRPr="003D694B">
        <w:rPr>
          <w:rStyle w:val="blas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ed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se prononce comme le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d</w:t>
      </w:r>
      <w:r w:rsidRPr="003D694B">
        <w:rPr>
          <w:rStyle w:val="blas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.</w:t>
      </w:r>
    </w:p>
    <w:p w14:paraId="63A4A14A" w14:textId="3078E379" w:rsidR="001A0548" w:rsidRPr="003D694B" w:rsidRDefault="00EC4C47" w:rsidP="00937BCA">
      <w:pPr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</w:pP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Après les sons sourds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(qui ne vibrent pas)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la terminaison –</w:t>
      </w:r>
      <w:r w:rsidRPr="003D694B">
        <w:rPr>
          <w:rStyle w:val="blas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ed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se prononce comme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t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3D694B" w:rsidRPr="003D694B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1A0548"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[p], [f]</w:t>
      </w:r>
      <w:r w:rsidR="001A0548" w:rsidRPr="003D694B">
        <w:rPr>
          <w:rFonts w:ascii="Cambria" w:hAnsi="Cambria" w:cs="Noto Serif"/>
          <w:color w:val="00B050"/>
          <w:sz w:val="24"/>
          <w:szCs w:val="24"/>
          <w:shd w:val="clear" w:color="auto" w:fill="FFFFFF"/>
          <w:lang w:val="fr-FR"/>
        </w:rPr>
        <w:t xml:space="preserve">, [s], [k], </w:t>
      </w:r>
      <w:r w:rsidR="001A0548"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[H]</w:t>
      </w:r>
      <w:r w:rsidR="001A0548" w:rsidRPr="003D694B">
        <w:rPr>
          <w:rFonts w:ascii="Cambria" w:hAnsi="Cambria" w:cs="Noto Serif"/>
          <w:color w:val="00B050"/>
          <w:sz w:val="24"/>
          <w:szCs w:val="24"/>
          <w:shd w:val="clear" w:color="auto" w:fill="FFFFFF"/>
          <w:lang w:val="fr-FR"/>
        </w:rPr>
        <w:t xml:space="preserve"> et </w:t>
      </w:r>
      <w:r w:rsidR="001A0548" w:rsidRPr="003D694B">
        <w:rPr>
          <w:rFonts w:ascii="AlphoneticGB" w:hAnsi="AlphoneticGB" w:cs="Noto Serif"/>
          <w:color w:val="00B050"/>
          <w:sz w:val="24"/>
          <w:szCs w:val="24"/>
          <w:shd w:val="clear" w:color="auto" w:fill="FFFFFF"/>
          <w:lang w:val="fr-FR"/>
        </w:rPr>
        <w:t>[tH]</w:t>
      </w:r>
      <w:r w:rsidR="001A0548" w:rsidRPr="003D694B">
        <w:rPr>
          <w:rFonts w:ascii="AlphoneticGB" w:hAnsi="AlphoneticGB" w:cs="Noto Serif"/>
          <w:color w:val="000000"/>
          <w:sz w:val="24"/>
          <w:szCs w:val="24"/>
          <w:shd w:val="clear" w:color="auto" w:fill="FFFFFF"/>
          <w:lang w:val="fr-FR"/>
        </w:rPr>
        <w:t>,</w:t>
      </w:r>
      <w:r w:rsidR="001A0548" w:rsidRPr="003D694B">
        <w:rPr>
          <w:rFonts w:ascii="Cambria" w:hAnsi="Cambria" w:cs="Noto Serif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A0548" w:rsidRPr="003D694B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( ces deux derniers sons sont les sons ch et tch)</w:t>
      </w:r>
    </w:p>
    <w:p w14:paraId="65866531" w14:textId="5D35B029" w:rsidR="00EC4C47" w:rsidRPr="003D694B" w:rsidRDefault="00EC4C47" w:rsidP="00937BCA">
      <w:pPr>
        <w:rPr>
          <w:rStyle w:val="blast"/>
          <w:rFonts w:cstheme="minorHAnsi"/>
          <w:color w:val="000000"/>
          <w:sz w:val="24"/>
          <w:szCs w:val="24"/>
          <w:shd w:val="clear" w:color="auto" w:fill="FFFFFF"/>
          <w:lang w:val="fr-FR"/>
        </w:rPr>
      </w:pP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Pour les verbes qui se terminent en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d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ou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t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, –</w:t>
      </w:r>
      <w:r w:rsidRPr="003D694B">
        <w:rPr>
          <w:rStyle w:val="blas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ed</w:t>
      </w:r>
      <w:r w:rsidRPr="003D694B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</w:rPr>
        <w:t>final se prononce</w:t>
      </w:r>
      <w:r w:rsidRPr="003D694B">
        <w:rPr>
          <w:rStyle w:val="blast"/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D694B" w:rsidRPr="003D694B">
        <w:rPr>
          <w:rStyle w:val="blast"/>
          <w:rFonts w:ascii="AlphoneticGB" w:hAnsi="AlphoneticGB" w:cstheme="minorHAnsi"/>
          <w:color w:val="00B050"/>
          <w:sz w:val="24"/>
          <w:szCs w:val="24"/>
          <w:shd w:val="clear" w:color="auto" w:fill="FFFFFF"/>
          <w:lang w:val="fr-FR"/>
        </w:rPr>
        <w:t>[</w:t>
      </w:r>
      <w:r w:rsidRPr="003D694B">
        <w:rPr>
          <w:rStyle w:val="blast"/>
          <w:rFonts w:ascii="AlphoneticGB" w:hAnsi="AlphoneticGB" w:cstheme="minorHAnsi"/>
          <w:color w:val="00B050"/>
          <w:sz w:val="24"/>
          <w:szCs w:val="24"/>
          <w:shd w:val="clear" w:color="auto" w:fill="FFFFFF"/>
          <w:lang w:val="fr-FR"/>
        </w:rPr>
        <w:t>id</w:t>
      </w:r>
      <w:r w:rsidR="003D694B" w:rsidRPr="003D694B">
        <w:rPr>
          <w:rStyle w:val="blast"/>
          <w:rFonts w:ascii="AlphoneticGB" w:hAnsi="AlphoneticGB" w:cstheme="minorHAnsi"/>
          <w:color w:val="00B050"/>
          <w:sz w:val="24"/>
          <w:szCs w:val="24"/>
          <w:shd w:val="clear" w:color="auto" w:fill="FFFFFF"/>
          <w:lang w:val="fr-FR"/>
        </w:rPr>
        <w:t>]</w:t>
      </w:r>
      <w:r w:rsidRPr="003D694B">
        <w:rPr>
          <w:rStyle w:val="blast"/>
          <w:rFonts w:cstheme="minorHAnsi"/>
          <w:color w:val="00B050"/>
          <w:sz w:val="24"/>
          <w:szCs w:val="24"/>
          <w:shd w:val="clear" w:color="auto" w:fill="FFFFFF"/>
          <w:lang w:val="fr-FR"/>
        </w:rPr>
        <w:t>.</w:t>
      </w:r>
    </w:p>
    <w:p w14:paraId="4F679E01" w14:textId="77777777" w:rsidR="003D694B" w:rsidRDefault="003D694B" w:rsidP="00937BCA">
      <w:pPr>
        <w:rPr>
          <w:b/>
          <w:bCs/>
          <w:sz w:val="24"/>
          <w:szCs w:val="24"/>
          <w:lang w:val="fr-FR"/>
        </w:rPr>
      </w:pPr>
    </w:p>
    <w:p w14:paraId="5EA89F88" w14:textId="311A0CBE" w:rsidR="00CC7A04" w:rsidRPr="00CC7A04" w:rsidRDefault="00CC7A04" w:rsidP="00937BCA">
      <w:pPr>
        <w:rPr>
          <w:b/>
          <w:bCs/>
          <w:sz w:val="24"/>
          <w:szCs w:val="24"/>
          <w:lang w:val="fr-FR"/>
        </w:rPr>
      </w:pPr>
      <w:r w:rsidRPr="00CC7A04">
        <w:rPr>
          <w:b/>
          <w:bCs/>
          <w:sz w:val="24"/>
          <w:szCs w:val="24"/>
          <w:lang w:val="fr-FR"/>
        </w:rPr>
        <w:t>Emploi du prétérit </w:t>
      </w:r>
    </w:p>
    <w:p w14:paraId="0EE1C4A3" w14:textId="77777777" w:rsidR="00CC7A04" w:rsidRPr="00CC7A04" w:rsidRDefault="00CC7A04" w:rsidP="00CC7A04">
      <w:r w:rsidRPr="00CC7A04">
        <w:t>On utilise le prétérit pour parler :</w:t>
      </w:r>
    </w:p>
    <w:p w14:paraId="06416687" w14:textId="77777777" w:rsidR="00CC7A04" w:rsidRPr="00CC7A04" w:rsidRDefault="00CC7A04" w:rsidP="00CC7A04">
      <w:r w:rsidRPr="00CC7A04">
        <w:t xml:space="preserve">       d’une action </w:t>
      </w:r>
      <w:r w:rsidRPr="003D694B">
        <w:rPr>
          <w:b/>
          <w:bCs/>
          <w:sz w:val="24"/>
          <w:szCs w:val="24"/>
        </w:rPr>
        <w:t>passée, datée, révolue et sans lien avec le présent</w:t>
      </w:r>
      <w:r w:rsidRPr="003D694B">
        <w:rPr>
          <w:sz w:val="24"/>
          <w:szCs w:val="24"/>
        </w:rPr>
        <w:t xml:space="preserve">        </w:t>
      </w:r>
    </w:p>
    <w:p w14:paraId="160708B3" w14:textId="77777777" w:rsidR="00CC7A04" w:rsidRPr="00CC7A04" w:rsidRDefault="00CC7A04" w:rsidP="00CC7A04">
      <w:r w:rsidRPr="00CC7A04">
        <w:t>       d’une action répétée dans le passé</w:t>
      </w:r>
    </w:p>
    <w:p w14:paraId="26E566FA" w14:textId="77777777" w:rsidR="00CC7A04" w:rsidRPr="00CC7A04" w:rsidRDefault="00CC7A04" w:rsidP="00CC7A04">
      <w:r w:rsidRPr="00CC7A04">
        <w:t>       de faits historiques ou d’un récit dans le passé.</w:t>
      </w:r>
    </w:p>
    <w:p w14:paraId="61BA739F" w14:textId="76447254" w:rsidR="001934BA" w:rsidRDefault="00CC7A04" w:rsidP="00CC7A04">
      <w:pPr>
        <w:rPr>
          <w:shd w:val="clear" w:color="auto" w:fill="FFFFFF"/>
        </w:rPr>
      </w:pPr>
      <w:r>
        <w:rPr>
          <w:shd w:val="clear" w:color="auto" w:fill="FFFFFF"/>
        </w:rPr>
        <w:t xml:space="preserve">Certains adverbes de temps indiquent l’utilisation </w:t>
      </w:r>
      <w:r w:rsidRPr="00CC7A04">
        <w:t>du</w:t>
      </w:r>
      <w:r>
        <w:rPr>
          <w:shd w:val="clear" w:color="auto" w:fill="FFFFFF"/>
        </w:rPr>
        <w:t xml:space="preserve"> prétérit, comme </w:t>
      </w:r>
      <w:r w:rsidRPr="003D694B">
        <w:rPr>
          <w:b/>
          <w:bCs/>
          <w:color w:val="FFC000"/>
          <w:shd w:val="clear" w:color="auto" w:fill="FFFFFF"/>
        </w:rPr>
        <w:t>yesterday, last week, last month, last year</w:t>
      </w:r>
      <w:r>
        <w:rPr>
          <w:b/>
          <w:bCs/>
          <w:shd w:val="clear" w:color="auto" w:fill="FFFFFF"/>
        </w:rPr>
        <w:t> </w:t>
      </w:r>
      <w:r>
        <w:rPr>
          <w:shd w:val="clear" w:color="auto" w:fill="FFFFFF"/>
        </w:rPr>
        <w:t>ou</w:t>
      </w:r>
      <w:r>
        <w:rPr>
          <w:b/>
          <w:bCs/>
          <w:shd w:val="clear" w:color="auto" w:fill="FFFFFF"/>
        </w:rPr>
        <w:t> </w:t>
      </w:r>
      <w:r w:rsidRPr="003D694B">
        <w:rPr>
          <w:b/>
          <w:bCs/>
          <w:color w:val="FFC000"/>
          <w:shd w:val="clear" w:color="auto" w:fill="FFFFFF"/>
        </w:rPr>
        <w:t>ago</w:t>
      </w:r>
      <w:r>
        <w:rPr>
          <w:shd w:val="clear" w:color="auto" w:fill="FFFFFF"/>
        </w:rPr>
        <w:t>. Les marqueurs temporels qui servent à situer l’action dans le temps de façon précise indiquent également l’emploi du prétérit.</w:t>
      </w:r>
    </w:p>
    <w:p w14:paraId="3AE2FA6D" w14:textId="30ADEF75" w:rsidR="00CC7A04" w:rsidRDefault="00CC7A04" w:rsidP="00CC7A04">
      <w:pPr>
        <w:rPr>
          <w:shd w:val="clear" w:color="auto" w:fill="FFFFFF"/>
        </w:rPr>
      </w:pPr>
    </w:p>
    <w:p w14:paraId="729CE74C" w14:textId="5A17B219" w:rsidR="004737D8" w:rsidRPr="004737D8" w:rsidRDefault="004737D8" w:rsidP="00F525B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lang w:val="fr-FR"/>
        </w:rPr>
      </w:pPr>
      <w:r w:rsidRPr="004737D8">
        <w:rPr>
          <w:rFonts w:asciiTheme="minorHAnsi" w:hAnsiTheme="minorHAnsi" w:cstheme="minorHAnsi"/>
          <w:b/>
          <w:bCs/>
          <w:color w:val="000000"/>
          <w:lang w:val="fr-FR"/>
        </w:rPr>
        <w:t>Exercice</w:t>
      </w:r>
    </w:p>
    <w:p w14:paraId="23E92C2E" w14:textId="651C2CDB" w:rsidR="004737D8" w:rsidRPr="004737D8" w:rsidRDefault="004737D8" w:rsidP="00F525B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4737D8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Conjuguez les verbes entre parenthèses au prétérit.</w:t>
      </w:r>
    </w:p>
    <w:p w14:paraId="15BB1909" w14:textId="5B263821" w:rsidR="00F525B7" w:rsidRPr="004737D8" w:rsidRDefault="00F525B7" w:rsidP="004737D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5B7">
        <w:rPr>
          <w:rFonts w:asciiTheme="minorHAnsi" w:hAnsiTheme="minorHAnsi" w:cstheme="minorHAnsi"/>
          <w:color w:val="000000"/>
          <w:sz w:val="22"/>
          <w:szCs w:val="22"/>
        </w:rPr>
        <w:t xml:space="preserve">Arthur Miller </w:t>
      </w:r>
      <w:r w:rsidRPr="00F525B7">
        <w:rPr>
          <w:rFonts w:asciiTheme="minorHAnsi" w:hAnsiTheme="minorHAnsi" w:cstheme="minorHAnsi"/>
          <w:color w:val="000000"/>
          <w:sz w:val="22"/>
          <w:szCs w:val="22"/>
          <w:lang w:val="en-GB"/>
        </w:rPr>
        <w:t>(be)</w:t>
      </w:r>
      <w:r w:rsidRPr="00F525B7">
        <w:rPr>
          <w:rFonts w:asciiTheme="minorHAnsi" w:hAnsiTheme="minorHAnsi" w:cstheme="minorHAnsi"/>
          <w:color w:val="000000"/>
          <w:sz w:val="22"/>
          <w:szCs w:val="22"/>
        </w:rPr>
        <w:t xml:space="preserve"> born in Manhattan in 1915. </w:t>
      </w:r>
      <w:r w:rsidRPr="00F525B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His father (be) depressed and desperate after his business (fail). This (have) a huge impact on Miller. </w:t>
      </w:r>
      <w:r w:rsidRPr="00F525B7">
        <w:rPr>
          <w:rFonts w:asciiTheme="minorHAnsi" w:hAnsiTheme="minorHAnsi" w:cstheme="minorHAnsi"/>
          <w:color w:val="000000"/>
          <w:sz w:val="22"/>
          <w:szCs w:val="22"/>
        </w:rPr>
        <w:t>In 1944, his first play, “The Man Who Had All the Luck”,</w:t>
      </w:r>
      <w:r w:rsidRPr="00F525B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(not receive) positive critics</w:t>
      </w:r>
      <w:r w:rsidRPr="00F525B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525B7">
        <w:rPr>
          <w:rFonts w:asciiTheme="minorHAnsi" w:hAnsiTheme="minorHAnsi" w:cstheme="minorHAnsi"/>
          <w:color w:val="000000"/>
          <w:sz w:val="22"/>
          <w:szCs w:val="22"/>
          <w:lang w:val="en-GB"/>
        </w:rPr>
        <w:t>In 1949, he (write) one of his most famous play</w:t>
      </w:r>
      <w:r w:rsidRPr="00F525B7">
        <w:rPr>
          <w:rFonts w:asciiTheme="minorHAnsi" w:hAnsiTheme="minorHAnsi" w:cstheme="minorHAnsi"/>
          <w:color w:val="000000"/>
          <w:sz w:val="22"/>
          <w:szCs w:val="22"/>
        </w:rPr>
        <w:t xml:space="preserve">, “Death of a Salesman.” </w:t>
      </w:r>
      <w:r w:rsidRPr="00F525B7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play</w:t>
      </w:r>
      <w:r w:rsidRPr="00F525B7">
        <w:rPr>
          <w:rFonts w:asciiTheme="minorHAnsi" w:hAnsiTheme="minorHAnsi" w:cstheme="minorHAnsi"/>
          <w:color w:val="000000"/>
          <w:sz w:val="22"/>
          <w:szCs w:val="22"/>
        </w:rPr>
        <w:t xml:space="preserve"> focuse</w:t>
      </w:r>
      <w:r w:rsidR="002975FA">
        <w:rPr>
          <w:rFonts w:asciiTheme="minorHAnsi" w:hAnsiTheme="minorHAnsi" w:cstheme="minorHAnsi"/>
          <w:color w:val="000000"/>
          <w:sz w:val="22"/>
          <w:szCs w:val="22"/>
          <w:lang w:val="en-GB"/>
        </w:rPr>
        <w:t>s</w:t>
      </w:r>
      <w:r w:rsidRPr="00F525B7">
        <w:rPr>
          <w:rFonts w:asciiTheme="minorHAnsi" w:hAnsiTheme="minorHAnsi" w:cstheme="minorHAnsi"/>
          <w:color w:val="000000"/>
          <w:sz w:val="22"/>
          <w:szCs w:val="22"/>
        </w:rPr>
        <w:t xml:space="preserve"> on a failed businessman as he tries to remember and reconstruct his life. </w:t>
      </w:r>
      <w:r w:rsidR="004737D8" w:rsidRPr="004737D8">
        <w:rPr>
          <w:rFonts w:asciiTheme="minorHAnsi" w:hAnsiTheme="minorHAnsi" w:cstheme="minorHAnsi"/>
          <w:color w:val="000000"/>
          <w:sz w:val="22"/>
          <w:szCs w:val="22"/>
          <w:lang w:val="en-GB"/>
        </w:rPr>
        <w:t>Miller (be) interviewed by the HUAC but he (not c</w:t>
      </w:r>
      <w:r w:rsidR="004737D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ooperate). </w:t>
      </w:r>
      <w:r w:rsidR="004737D8" w:rsidRPr="004737D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He then (publish) “The Crucible” which (be) set in </w:t>
      </w:r>
      <w:r w:rsidRPr="004737D8">
        <w:rPr>
          <w:rFonts w:asciiTheme="minorHAnsi" w:hAnsiTheme="minorHAnsi" w:cstheme="minorHAnsi"/>
          <w:color w:val="000000"/>
          <w:sz w:val="22"/>
          <w:szCs w:val="22"/>
        </w:rPr>
        <w:t xml:space="preserve">Salem during the witch-hunts of the late 17th century. </w:t>
      </w:r>
      <w:r w:rsidR="004737D8" w:rsidRPr="00A143D3">
        <w:rPr>
          <w:rFonts w:asciiTheme="minorHAnsi" w:hAnsiTheme="minorHAnsi" w:cstheme="minorHAnsi"/>
          <w:color w:val="000000"/>
          <w:sz w:val="22"/>
          <w:szCs w:val="22"/>
          <w:lang w:val="fr-FR"/>
        </w:rPr>
        <w:t>It (</w:t>
      </w:r>
      <w:r w:rsidR="002975FA" w:rsidRPr="00A143D3">
        <w:rPr>
          <w:rFonts w:asciiTheme="minorHAnsi" w:hAnsiTheme="minorHAnsi" w:cstheme="minorHAnsi"/>
          <w:color w:val="000000"/>
          <w:sz w:val="22"/>
          <w:szCs w:val="22"/>
          <w:lang w:val="fr-FR"/>
        </w:rPr>
        <w:t>allude)</w:t>
      </w:r>
      <w:r w:rsidR="004737D8" w:rsidRPr="00A143D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to McCarthyism.</w:t>
      </w:r>
    </w:p>
    <w:p w14:paraId="1BC81666" w14:textId="115B998E" w:rsidR="00CC7A04" w:rsidRPr="002975FA" w:rsidRDefault="002975FA" w:rsidP="00CC7A04">
      <w:pPr>
        <w:rPr>
          <w:lang w:val="fr-FR"/>
        </w:rPr>
      </w:pPr>
      <w:r w:rsidRPr="002975FA">
        <w:rPr>
          <w:lang w:val="fr-FR"/>
        </w:rPr>
        <w:t xml:space="preserve">Vous pouvez faire cet exercice en ligne : </w:t>
      </w:r>
      <w:hyperlink r:id="rId11" w:history="1">
        <w:r w:rsidRPr="002975FA">
          <w:rPr>
            <w:rStyle w:val="Lienhypertexte"/>
            <w:lang w:val="fr-FR"/>
          </w:rPr>
          <w:t>https://learningapps.org/watch?v=p8twni48c21</w:t>
        </w:r>
      </w:hyperlink>
    </w:p>
    <w:sectPr w:rsidR="00CC7A04" w:rsidRPr="002975FA" w:rsidSect="004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D519" w14:textId="77777777" w:rsidR="00273371" w:rsidRDefault="00273371" w:rsidP="00AF4799">
      <w:pPr>
        <w:spacing w:after="0" w:line="240" w:lineRule="auto"/>
      </w:pPr>
      <w:r>
        <w:separator/>
      </w:r>
    </w:p>
  </w:endnote>
  <w:endnote w:type="continuationSeparator" w:id="0">
    <w:p w14:paraId="0BAFDA53" w14:textId="77777777" w:rsidR="00273371" w:rsidRDefault="00273371" w:rsidP="00A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AlphoneticGB">
    <w:panose1 w:val="02000400000000000000"/>
    <w:charset w:val="00"/>
    <w:family w:val="auto"/>
    <w:pitch w:val="variable"/>
    <w:sig w:usb0="8000002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33BB" w14:textId="77777777" w:rsidR="00273371" w:rsidRDefault="00273371" w:rsidP="00AF4799">
      <w:pPr>
        <w:spacing w:after="0" w:line="240" w:lineRule="auto"/>
      </w:pPr>
      <w:r>
        <w:separator/>
      </w:r>
    </w:p>
  </w:footnote>
  <w:footnote w:type="continuationSeparator" w:id="0">
    <w:p w14:paraId="6A086F8D" w14:textId="77777777" w:rsidR="00273371" w:rsidRDefault="00273371" w:rsidP="00A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540" w14:textId="348BF43E" w:rsidR="00AF4799" w:rsidRDefault="00AF4799" w:rsidP="00AF4799">
    <w:pPr>
      <w:pStyle w:val="En-tte"/>
      <w:jc w:val="center"/>
      <w:rPr>
        <w:sz w:val="32"/>
        <w:szCs w:val="32"/>
        <w:lang w:val="en-GB"/>
      </w:rPr>
    </w:pPr>
    <w:r w:rsidRPr="00AF4799">
      <w:rPr>
        <w:sz w:val="32"/>
        <w:szCs w:val="32"/>
        <w:lang w:val="en-GB"/>
      </w:rPr>
      <w:t>Death of a Salesman by Arthur Miller</w:t>
    </w:r>
  </w:p>
  <w:p w14:paraId="7825ADE9" w14:textId="4B92B163" w:rsidR="00AF4799" w:rsidRPr="00AF4799" w:rsidRDefault="00AF4799" w:rsidP="00AF4799">
    <w:pPr>
      <w:pStyle w:val="En-tte"/>
      <w:jc w:val="center"/>
      <w:rPr>
        <w:sz w:val="32"/>
        <w:szCs w:val="32"/>
        <w:lang w:val="en-GB"/>
      </w:rPr>
    </w:pPr>
    <w:r>
      <w:rPr>
        <w:sz w:val="32"/>
        <w:szCs w:val="32"/>
        <w:lang w:val="en-GB"/>
      </w:rPr>
      <w:t>And the American dream</w:t>
    </w:r>
  </w:p>
  <w:p w14:paraId="31BDF71E" w14:textId="77777777" w:rsidR="00AF4799" w:rsidRDefault="00AF4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2428"/>
    <w:multiLevelType w:val="multilevel"/>
    <w:tmpl w:val="AC3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99"/>
    <w:rsid w:val="001934BA"/>
    <w:rsid w:val="001A0548"/>
    <w:rsid w:val="00240069"/>
    <w:rsid w:val="00273371"/>
    <w:rsid w:val="002975FA"/>
    <w:rsid w:val="00303FF0"/>
    <w:rsid w:val="003D694B"/>
    <w:rsid w:val="003E74AB"/>
    <w:rsid w:val="004737D8"/>
    <w:rsid w:val="004C4BB5"/>
    <w:rsid w:val="006263FA"/>
    <w:rsid w:val="007429A0"/>
    <w:rsid w:val="007A1A33"/>
    <w:rsid w:val="008460AA"/>
    <w:rsid w:val="00920E7E"/>
    <w:rsid w:val="00937BCA"/>
    <w:rsid w:val="009E5F65"/>
    <w:rsid w:val="00A143D3"/>
    <w:rsid w:val="00A74649"/>
    <w:rsid w:val="00AF4799"/>
    <w:rsid w:val="00C604C0"/>
    <w:rsid w:val="00CC7A04"/>
    <w:rsid w:val="00D23EFB"/>
    <w:rsid w:val="00D66763"/>
    <w:rsid w:val="00D967EB"/>
    <w:rsid w:val="00DF0340"/>
    <w:rsid w:val="00EC4C47"/>
    <w:rsid w:val="00F525B7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6A61"/>
  <w15:chartTrackingRefBased/>
  <w15:docId w15:val="{A7578A7A-9848-47C3-B97F-95A978F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799"/>
  </w:style>
  <w:style w:type="paragraph" w:styleId="Pieddepage">
    <w:name w:val="footer"/>
    <w:basedOn w:val="Normal"/>
    <w:link w:val="PieddepageCar"/>
    <w:uiPriority w:val="99"/>
    <w:unhideWhenUsed/>
    <w:rsid w:val="00AF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799"/>
  </w:style>
  <w:style w:type="table" w:styleId="Grilledutableau">
    <w:name w:val="Table Grid"/>
    <w:basedOn w:val="TableauNormal"/>
    <w:uiPriority w:val="39"/>
    <w:rsid w:val="0093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F525B7"/>
    <w:rPr>
      <w:i/>
      <w:iCs/>
    </w:rPr>
  </w:style>
  <w:style w:type="character" w:styleId="Lienhypertexte">
    <w:name w:val="Hyperlink"/>
    <w:basedOn w:val="Policepardfaut"/>
    <w:uiPriority w:val="99"/>
    <w:unhideWhenUsed/>
    <w:rsid w:val="002975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75FA"/>
    <w:rPr>
      <w:color w:val="605E5C"/>
      <w:shd w:val="clear" w:color="auto" w:fill="E1DFDD"/>
    </w:rPr>
  </w:style>
  <w:style w:type="character" w:customStyle="1" w:styleId="blast">
    <w:name w:val="blast"/>
    <w:basedOn w:val="Policepardfaut"/>
    <w:rsid w:val="00EC4C47"/>
  </w:style>
  <w:style w:type="character" w:styleId="Numrodeligne">
    <w:name w:val="line number"/>
    <w:basedOn w:val="Policepardfaut"/>
    <w:uiPriority w:val="99"/>
    <w:semiHidden/>
    <w:unhideWhenUsed/>
    <w:rsid w:val="00DF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8twni48c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watch?v=pssanr2n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fr/vectors/mise-en-garde-attention-14691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Alliaume</dc:creator>
  <cp:keywords/>
  <dc:description/>
  <cp:lastModifiedBy>Audrey Alliaume</cp:lastModifiedBy>
  <cp:revision>4</cp:revision>
  <dcterms:created xsi:type="dcterms:W3CDTF">2021-09-12T13:46:00Z</dcterms:created>
  <dcterms:modified xsi:type="dcterms:W3CDTF">2021-09-12T13:59:00Z</dcterms:modified>
</cp:coreProperties>
</file>